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121</w:t>
      </w:r>
      <w:r>
        <w:rPr>
          <w:rFonts w:ascii="Times New Roman" w:eastAsia="Times New Roman" w:hAnsi="Times New Roman" w:cs="Times New Roman"/>
          <w:sz w:val="22"/>
          <w:szCs w:val="22"/>
        </w:rPr>
        <w:t>-2003/202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spacing w:before="0" w:after="0"/>
        <w:ind w:right="20"/>
        <w:jc w:val="both"/>
        <w:rPr>
          <w:sz w:val="12"/>
          <w:szCs w:val="12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sz w:val="27"/>
          <w:szCs w:val="27"/>
        </w:rPr>
        <w:t>19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</w:rPr>
        <w:t>февраля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г. Нефтеюганск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3 Нефтеюганского судебного района Ханты-Мансийского автономного округа – Югры Агзямова Р.В. (628309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Новицкой Елены Сергеевны, </w:t>
      </w:r>
      <w:r>
        <w:rPr>
          <w:rStyle w:val="cat-ExternalSystemDefinedgrp-56rplc-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43rplc-7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, являюще</w:t>
      </w:r>
      <w:r>
        <w:rPr>
          <w:rFonts w:ascii="Times New Roman" w:eastAsia="Times New Roman" w:hAnsi="Times New Roman" w:cs="Times New Roman"/>
          <w:sz w:val="27"/>
          <w:szCs w:val="27"/>
        </w:rPr>
        <w:t>йся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конкурсным управляющим ООО «Транс-Строй</w:t>
      </w:r>
      <w:r>
        <w:rPr>
          <w:rFonts w:ascii="Times New Roman" w:eastAsia="Times New Roman" w:hAnsi="Times New Roman" w:cs="Times New Roman"/>
          <w:sz w:val="27"/>
          <w:szCs w:val="27"/>
        </w:rPr>
        <w:t>», проживающе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59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44rplc-11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ExternalSystemDefinedgrp-57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58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15.33.2 Кодекса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Новицкая Е.С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., являясь </w:t>
      </w:r>
      <w:r>
        <w:rPr>
          <w:rFonts w:ascii="Times New Roman" w:eastAsia="Times New Roman" w:hAnsi="Times New Roman" w:cs="Times New Roman"/>
          <w:sz w:val="27"/>
          <w:szCs w:val="27"/>
        </w:rPr>
        <w:t>конкурсным управляющим ООО «Транс-Строй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», зарегистрированного по адресу: ХМАО-Югра, г. Нефтеюганск, </w:t>
      </w:r>
      <w:r>
        <w:rPr>
          <w:rFonts w:ascii="Times New Roman" w:eastAsia="Times New Roman" w:hAnsi="Times New Roman" w:cs="Times New Roman"/>
          <w:sz w:val="27"/>
          <w:szCs w:val="27"/>
        </w:rPr>
        <w:t>пр-д Производственный, строение 9, помещение 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представил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сведения о застрахованных лицах по форме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СЗВ-СТАЖ (далее отчет СЗВ-СТАЖ) за 202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которы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согласно п. 2 ст. 11 Федерального Закона от 01.04.1996 г. № 27-ФЗ «Об индивидуальном (персонифицированном) учете в системе обязательного пенсионного страхования» </w:t>
      </w:r>
      <w:r>
        <w:rPr>
          <w:rFonts w:ascii="Times New Roman" w:eastAsia="Times New Roman" w:hAnsi="Times New Roman" w:cs="Times New Roman"/>
          <w:sz w:val="27"/>
          <w:szCs w:val="27"/>
        </w:rPr>
        <w:t>страхователь ежегодно, не позднее 1 марта года, следующего за отчетн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годом, представляет о каждом работающем у него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застрахованном лице (включая лиц,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заключивших договоры гражданско-правового характера, на вознаграждения по которы</w:t>
      </w:r>
      <w:r>
        <w:rPr>
          <w:rFonts w:ascii="Times New Roman" w:eastAsia="Times New Roman" w:hAnsi="Times New Roman" w:cs="Times New Roman"/>
          <w:sz w:val="27"/>
          <w:szCs w:val="27"/>
        </w:rPr>
        <w:t>м 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соответствии с законодательством Российской Федерации о налогах и сборах начисляю</w:t>
      </w:r>
      <w:r>
        <w:rPr>
          <w:rFonts w:ascii="Times New Roman" w:eastAsia="Times New Roman" w:hAnsi="Times New Roman" w:cs="Times New Roman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страховые взносы) сведения</w:t>
      </w:r>
      <w:r>
        <w:rPr>
          <w:rFonts w:ascii="Times New Roman" w:eastAsia="Times New Roman" w:hAnsi="Times New Roman" w:cs="Times New Roman"/>
          <w:sz w:val="27"/>
          <w:szCs w:val="27"/>
        </w:rPr>
        <w:t>. Срок предоставления СЗВ-СТАЖ за 202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 до 24:00 час. 01.03.202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7"/>
          <w:szCs w:val="27"/>
        </w:rPr>
        <w:t>Новицкая Е.С</w:t>
      </w:r>
      <w:r>
        <w:rPr>
          <w:rFonts w:ascii="Times New Roman" w:eastAsia="Times New Roman" w:hAnsi="Times New Roman" w:cs="Times New Roman"/>
          <w:sz w:val="27"/>
          <w:szCs w:val="27"/>
        </w:rPr>
        <w:t>., извещенн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  <w:sz w:val="27"/>
          <w:szCs w:val="27"/>
        </w:rPr>
        <w:t>ась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о </w:t>
      </w:r>
      <w:r>
        <w:rPr>
          <w:rFonts w:ascii="Times New Roman" w:eastAsia="Times New Roman" w:hAnsi="Times New Roman" w:cs="Times New Roman"/>
          <w:sz w:val="27"/>
          <w:szCs w:val="27"/>
        </w:rPr>
        <w:t>причинах неявки суд не уведомил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ходатайств об отложении дела от </w:t>
      </w:r>
      <w:r>
        <w:rPr>
          <w:rFonts w:ascii="Times New Roman" w:eastAsia="Times New Roman" w:hAnsi="Times New Roman" w:cs="Times New Roman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поступало. 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№ 5 «О некоторых вопросах, возникающих у судов при применении КоАП РФ» и п. 14 постановления Пленума ВС РФ от 27.12.2007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Новицкой Е.С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в </w:t>
      </w:r>
      <w:r>
        <w:rPr>
          <w:rFonts w:ascii="Times New Roman" w:eastAsia="Times New Roman" w:hAnsi="Times New Roman" w:cs="Times New Roman"/>
          <w:sz w:val="27"/>
          <w:szCs w:val="27"/>
        </w:rPr>
        <w:t>ее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отсутствие.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7"/>
          <w:szCs w:val="27"/>
        </w:rPr>
        <w:t>Новицкой Е.С</w:t>
      </w:r>
      <w:r>
        <w:rPr>
          <w:rFonts w:ascii="Times New Roman" w:eastAsia="Times New Roman" w:hAnsi="Times New Roman" w:cs="Times New Roman"/>
          <w:sz w:val="27"/>
          <w:szCs w:val="27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- протоколом об административном правонарушении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60rplc-2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18.01.2024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конкурсный управляющий </w:t>
      </w:r>
      <w:r>
        <w:rPr>
          <w:rFonts w:ascii="Times New Roman" w:eastAsia="Times New Roman" w:hAnsi="Times New Roman" w:cs="Times New Roman"/>
          <w:sz w:val="27"/>
          <w:szCs w:val="27"/>
        </w:rPr>
        <w:t>Новицкая Е.С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sz w:val="27"/>
          <w:szCs w:val="27"/>
        </w:rPr>
        <w:t>представил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установленн</w:t>
      </w:r>
      <w:r>
        <w:rPr>
          <w:rFonts w:ascii="Times New Roman" w:eastAsia="Times New Roman" w:hAnsi="Times New Roman" w:cs="Times New Roman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законодатель</w:t>
      </w:r>
      <w:r>
        <w:rPr>
          <w:rFonts w:ascii="Times New Roman" w:eastAsia="Times New Roman" w:hAnsi="Times New Roman" w:cs="Times New Roman"/>
          <w:sz w:val="27"/>
          <w:szCs w:val="27"/>
        </w:rPr>
        <w:t>ством Российской Федерации срок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 страховом стаже застрахованных лиц по форме СЗВ-СТАЖ за 202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выпиской из Единого государственного реестра юридических лиц;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информацией по должностному лицу организации;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уведомлением о времени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7"/>
          <w:szCs w:val="27"/>
        </w:rPr>
        <w:t>08.12</w:t>
      </w:r>
      <w:r>
        <w:rPr>
          <w:rFonts w:ascii="Times New Roman" w:eastAsia="Times New Roman" w:hAnsi="Times New Roman" w:cs="Times New Roman"/>
          <w:sz w:val="27"/>
          <w:szCs w:val="27"/>
        </w:rPr>
        <w:t>.2023; извещением о доставке; списком внутренних почтовых отправлений; отчетом об отслеживании отправления с почтовым идентификатором; извещением о доставке;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уведомлением об устранении ошибок и (или) несоответствий между представленными страхователем сведениями и сведениями, имеющимися у Пенсионного фонда РФ;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 актом о выявлении правонарушения от </w:t>
      </w:r>
      <w:r>
        <w:rPr>
          <w:rFonts w:ascii="Times New Roman" w:eastAsia="Times New Roman" w:hAnsi="Times New Roman" w:cs="Times New Roman"/>
          <w:sz w:val="27"/>
          <w:szCs w:val="27"/>
        </w:rPr>
        <w:t>07.12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- списком внутренних почтовых отправлений о направлении копии протокола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п. 2 ст. 11 Федерального Закона от 01.04.1996 г. № 27-ФЗ «Об индивидуальном (персонифицированном) учете в системе обязательного пенсионного страхования», страхователь ежегодно не позднее 1 марта года, следующего за отчетным годом (за исключением случаев, если иные сроки предусмотрены настоящим Федеральным законом), представляет о каждом работающем у него застрахованном лице (включая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Федерации о налогах и сборах начисляются страховые взносы).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ООО «Транс-Строй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 лице его </w:t>
      </w:r>
      <w:r>
        <w:rPr>
          <w:rFonts w:ascii="Times New Roman" w:eastAsia="Times New Roman" w:hAnsi="Times New Roman" w:cs="Times New Roman"/>
          <w:sz w:val="27"/>
          <w:szCs w:val="27"/>
        </w:rPr>
        <w:t>конкурсного управляющего Новицкой Е.С</w:t>
      </w:r>
      <w:r>
        <w:rPr>
          <w:rFonts w:ascii="Times New Roman" w:eastAsia="Times New Roman" w:hAnsi="Times New Roman" w:cs="Times New Roman"/>
          <w:sz w:val="27"/>
          <w:szCs w:val="27"/>
        </w:rPr>
        <w:t>.,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предостави</w:t>
      </w:r>
      <w:r>
        <w:rPr>
          <w:rFonts w:ascii="Times New Roman" w:eastAsia="Times New Roman" w:hAnsi="Times New Roman" w:cs="Times New Roman"/>
          <w:sz w:val="27"/>
          <w:szCs w:val="27"/>
        </w:rPr>
        <w:t>ло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вышеуказанные сведения о страховом стаже застрахованных лиц по форме СЗВ-СТАЖ за 202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ООО «Транс-Строй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», в лице его </w:t>
      </w:r>
      <w:r>
        <w:rPr>
          <w:rFonts w:ascii="Times New Roman" w:eastAsia="Times New Roman" w:hAnsi="Times New Roman" w:cs="Times New Roman"/>
          <w:sz w:val="27"/>
          <w:szCs w:val="27"/>
        </w:rPr>
        <w:t>конкурсного управляющего Новицкой Е.С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., </w:t>
      </w:r>
      <w:r>
        <w:rPr>
          <w:rFonts w:ascii="Times New Roman" w:eastAsia="Times New Roman" w:hAnsi="Times New Roman" w:cs="Times New Roman"/>
          <w:sz w:val="27"/>
          <w:szCs w:val="27"/>
        </w:rPr>
        <w:t>долж</w:t>
      </w:r>
      <w:r>
        <w:rPr>
          <w:rFonts w:ascii="Times New Roman" w:eastAsia="Times New Roman" w:hAnsi="Times New Roman" w:cs="Times New Roman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был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предоставить сведения не позднее </w:t>
      </w:r>
      <w:r>
        <w:rPr>
          <w:rFonts w:ascii="Times New Roman" w:eastAsia="Times New Roman" w:hAnsi="Times New Roman" w:cs="Times New Roman"/>
          <w:sz w:val="27"/>
          <w:szCs w:val="27"/>
        </w:rPr>
        <w:t>01</w:t>
      </w:r>
      <w:r>
        <w:rPr>
          <w:rFonts w:ascii="Times New Roman" w:eastAsia="Times New Roman" w:hAnsi="Times New Roman" w:cs="Times New Roman"/>
          <w:sz w:val="27"/>
          <w:szCs w:val="27"/>
        </w:rPr>
        <w:t>.03.202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Нарушение срока составило </w:t>
      </w:r>
      <w:r>
        <w:rPr>
          <w:rFonts w:ascii="Times New Roman" w:eastAsia="Times New Roman" w:hAnsi="Times New Roman" w:cs="Times New Roman"/>
          <w:sz w:val="27"/>
          <w:szCs w:val="27"/>
        </w:rPr>
        <w:t>323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Статьей 2.4 Кодекса Российской Федерации об административных правонарушениях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Таким образом, именно руководитель организации является ответственным за своевременное представление сведений в орган Пенсионного фонда Российской Федерации.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В постановлении Пленума Высшего Арбитражного Суда Российской Федерации от 22.06.2012 N 35 "О некоторых процессуальных вопросах, связанных с рассмотрением дел о банкротстве" разъяснено, что срок, на который первоначально вводится конкурсное производство, указывается в решении о признании должника банкротом и исчисляется с даты принятия такого решения (а в случае отдельного объявления его резолютивной части - с даты ее объявления).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 2 ст. 126 Федерального закона от 26.10.2002 г. N 127-ФЗ "О несостоятельности (банкротстве)" с даты принятия арбитражным судом решения о признании должника банкротом и об открытии конкурсного производства прекращаются полномочия руководителя должника, иных органов управления должника и собственника имущества должника - унитарного предприятия (за исключением полномочий общего собрания участников должника, собственника имущества должника принимать решения о заключении соглашений об условиях </w:t>
      </w:r>
      <w:r>
        <w:rPr>
          <w:rFonts w:ascii="Times New Roman" w:eastAsia="Times New Roman" w:hAnsi="Times New Roman" w:cs="Times New Roman"/>
          <w:sz w:val="27"/>
          <w:szCs w:val="27"/>
        </w:rPr>
        <w:t>предоставления денежных средств третьим лицом или третьими лицами для исполнения обязательств должника). Руководитель должника, а также временный управляющий, административный управляющий, внешний управляющий в течение трех дней с даты утверждения конкурсного управляющего обязаны обеспечить передачу бухгалтерской и иной документации должника, печатей, штампов, материальных и иных ценностей конкурсному управляющему.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1 ст. 126 Федерального закона от 26.10.2002 г. N 127-ФЗ "О несостоятельности (банкротстве)"исполнение обязательств должника, в том числе по исполнению судебных актов, актов иных органов, должностных лиц, вынесенных в соответствии с гражданским законодательством, уголовным законодательством Российской Федерации, процессуальным законодательством и законодательством Российской Федерации о налогах и сборах, осуществляется конкурсным управляющим.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Деяние должностного лица </w:t>
      </w:r>
      <w:r>
        <w:rPr>
          <w:rFonts w:ascii="Times New Roman" w:eastAsia="Times New Roman" w:hAnsi="Times New Roman" w:cs="Times New Roman"/>
          <w:sz w:val="27"/>
          <w:szCs w:val="27"/>
        </w:rPr>
        <w:t>Новицкой Е.С</w:t>
      </w:r>
      <w:r>
        <w:rPr>
          <w:rFonts w:ascii="Times New Roman" w:eastAsia="Times New Roman" w:hAnsi="Times New Roman" w:cs="Times New Roman"/>
          <w:sz w:val="27"/>
          <w:szCs w:val="27"/>
        </w:rPr>
        <w:t>. мировой судья квалифицирует по ч. 1 ст. 15.33.2 Кодекса Российской Федерации об административных правонарушениях -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за исключением случаев, предусмотренных частью 2 настоящей статьи.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 мировой судья учитывает характер совершенного правонарушения, личность лица, привлекаемого к административной ответственности, его имущественное положение.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смягчающих и отягчающих административную ответственность, предусмотренных ст. ст. 4.2, 4.3 Кодекса Российской Федерации об административных правонарушениях, мировой судья не усматривает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С уч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>том изложенного, руководствуясь ст.ст. 29.9 ч.1, 29.10, 32.2 Кодекса Российской Федерации об административных правонарушениях, мировой судья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конкурсного управляющего ООО «Транс-Строй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Новицкую Елену Сергеевну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ч. 1 ст. 15.33.2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административное наказание в виде административного штрафа в размере 300 (триста) рублей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Штраф по</w:t>
      </w:r>
      <w:r>
        <w:rPr>
          <w:rFonts w:ascii="Times New Roman" w:eastAsia="Times New Roman" w:hAnsi="Times New Roman" w:cs="Times New Roman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sz w:val="27"/>
          <w:szCs w:val="27"/>
        </w:rPr>
        <w:t>лежит уплате по реквизитам: наименование получателя платежа - УФК ПО Ханты-Мансийскому автономному округу - Югре (ОСФР по ХМАО - Югре, л/с 04874Ф87010) ИНН получателя платежа - 8601002078 КПП получателя платежа – 860101001 Счет получателя платежа (номер казначейского счета, Р/счет) - 03100643000000018700; Номер счета банка получателя (номер банковского счета, входящего в состав единого казначейского счета, Кор/счет) – 40102810245370000007 Наименование банка получателя — РКЦ Ханты-Мансийск//УФК по Ханты-Мансийскому автономному округу - Югре г. Ханты-Мансийск БИК ТОФК - 007162163 ОКТМО 71 874 000 (г.Нефтеюганск), ОКТМО 71 818 000 (Нефтеюганский район), ОКТМО 71885000 (Пыть-Ях), КБК 797116012300600001140 УИН 797027000000000</w:t>
      </w:r>
      <w:r>
        <w:rPr>
          <w:rFonts w:ascii="Times New Roman" w:eastAsia="Times New Roman" w:hAnsi="Times New Roman" w:cs="Times New Roman"/>
          <w:sz w:val="27"/>
          <w:szCs w:val="27"/>
        </w:rPr>
        <w:t>48584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за неуплату административного штрафа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установленн</w:t>
      </w:r>
      <w:r>
        <w:rPr>
          <w:rFonts w:ascii="Times New Roman" w:eastAsia="Times New Roman" w:hAnsi="Times New Roman" w:cs="Times New Roman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tabs>
          <w:tab w:val="left" w:pos="6570"/>
        </w:tabs>
        <w:spacing w:before="0" w:after="0"/>
        <w:ind w:left="1560"/>
        <w:rPr>
          <w:sz w:val="27"/>
          <w:szCs w:val="27"/>
        </w:rPr>
      </w:pPr>
      <w:r>
        <w:rPr>
          <w:sz w:val="27"/>
          <w:szCs w:val="27"/>
        </w:rPr>
        <w:tab/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Р.В. Агзямова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465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5"/>
        <w:gridCol w:w="5660"/>
      </w:tblGrid>
      <w:tr>
        <w:tblPrEx>
          <w:tblW w:w="1046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1"/>
        </w:trPr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0"/>
        <w:ind w:left="567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56rplc-6">
    <w:name w:val="cat-ExternalSystemDefined grp-56 rplc-6"/>
    <w:basedOn w:val="DefaultParagraphFont"/>
  </w:style>
  <w:style w:type="character" w:customStyle="1" w:styleId="cat-PassportDatagrp-43rplc-7">
    <w:name w:val="cat-PassportData grp-43 rplc-7"/>
    <w:basedOn w:val="DefaultParagraphFont"/>
  </w:style>
  <w:style w:type="character" w:customStyle="1" w:styleId="cat-UserDefinedgrp-59rplc-9">
    <w:name w:val="cat-UserDefined grp-59 rplc-9"/>
    <w:basedOn w:val="DefaultParagraphFont"/>
  </w:style>
  <w:style w:type="character" w:customStyle="1" w:styleId="cat-PassportDatagrp-44rplc-11">
    <w:name w:val="cat-PassportData grp-44 rplc-11"/>
    <w:basedOn w:val="DefaultParagraphFont"/>
  </w:style>
  <w:style w:type="character" w:customStyle="1" w:styleId="cat-ExternalSystemDefinedgrp-57rplc-12">
    <w:name w:val="cat-ExternalSystemDefined grp-57 rplc-12"/>
    <w:basedOn w:val="DefaultParagraphFont"/>
  </w:style>
  <w:style w:type="character" w:customStyle="1" w:styleId="cat-ExternalSystemDefinedgrp-58rplc-13">
    <w:name w:val="cat-ExternalSystemDefined grp-58 rplc-13"/>
    <w:basedOn w:val="DefaultParagraphFont"/>
  </w:style>
  <w:style w:type="character" w:customStyle="1" w:styleId="cat-UserDefinedgrp-60rplc-27">
    <w:name w:val="cat-UserDefined grp-60 rplc-27"/>
    <w:basedOn w:val="DefaultParagraphFont"/>
  </w:style>
  <w:style w:type="character" w:customStyle="1" w:styleId="cat-UserDefinedgrp-61rplc-61">
    <w:name w:val="cat-UserDefined grp-61 rplc-61"/>
    <w:basedOn w:val="DefaultParagraphFont"/>
  </w:style>
  <w:style w:type="character" w:customStyle="1" w:styleId="cat-UserDefinedgrp-62rplc-64">
    <w:name w:val="cat-UserDefined grp-62 rplc-6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